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9AD" w:rsidRPr="00B94A6F" w:rsidRDefault="00A359AD" w:rsidP="00B94A6F">
      <w:pPr>
        <w:ind w:firstLine="851"/>
        <w:jc w:val="center"/>
        <w:rPr>
          <w:b/>
          <w:snapToGrid w:val="0"/>
          <w:color w:val="000000"/>
          <w:sz w:val="28"/>
          <w:szCs w:val="28"/>
        </w:rPr>
      </w:pPr>
      <w:r w:rsidRPr="00B94A6F">
        <w:rPr>
          <w:b/>
          <w:snapToGrid w:val="0"/>
          <w:color w:val="000000"/>
          <w:sz w:val="28"/>
          <w:szCs w:val="28"/>
        </w:rPr>
        <w:t xml:space="preserve">Особенности регламентации квалифицированных видов ответственности за преступления в сфере </w:t>
      </w:r>
    </w:p>
    <w:p w:rsidR="00A359AD" w:rsidRPr="00B94A6F" w:rsidRDefault="00A359AD" w:rsidP="00B94A6F">
      <w:pPr>
        <w:ind w:firstLine="851"/>
        <w:jc w:val="center"/>
        <w:rPr>
          <w:b/>
          <w:snapToGrid w:val="0"/>
          <w:color w:val="000000"/>
          <w:sz w:val="28"/>
          <w:szCs w:val="28"/>
        </w:rPr>
      </w:pPr>
      <w:r w:rsidRPr="00B94A6F">
        <w:rPr>
          <w:b/>
          <w:snapToGrid w:val="0"/>
          <w:color w:val="000000"/>
          <w:sz w:val="28"/>
          <w:szCs w:val="28"/>
        </w:rPr>
        <w:t xml:space="preserve">экономической деятельности в УК РФ </w:t>
      </w:r>
    </w:p>
    <w:p w:rsidR="00A359AD" w:rsidRDefault="00A359AD" w:rsidP="003628AC">
      <w:pPr>
        <w:ind w:firstLine="851"/>
        <w:jc w:val="center"/>
        <w:rPr>
          <w:snapToGrid w:val="0"/>
          <w:color w:val="000000"/>
          <w:sz w:val="28"/>
          <w:szCs w:val="28"/>
        </w:rPr>
      </w:pPr>
    </w:p>
    <w:p w:rsidR="00A359AD" w:rsidRPr="00DE0AD0" w:rsidRDefault="00A359AD" w:rsidP="00B94A6F">
      <w:pPr>
        <w:spacing w:line="276" w:lineRule="auto"/>
        <w:rPr>
          <w:i/>
          <w:snapToGrid w:val="0"/>
          <w:color w:val="000000"/>
          <w:sz w:val="28"/>
          <w:szCs w:val="28"/>
        </w:rPr>
      </w:pPr>
      <w:r w:rsidRPr="00DE0AD0">
        <w:rPr>
          <w:b/>
          <w:snapToGrid w:val="0"/>
          <w:color w:val="000000"/>
          <w:sz w:val="28"/>
          <w:szCs w:val="28"/>
        </w:rPr>
        <w:t>Грибов А.С.,</w:t>
      </w:r>
      <w:r w:rsidRPr="00DE0AD0">
        <w:rPr>
          <w:i/>
          <w:snapToGrid w:val="0"/>
          <w:color w:val="000000"/>
          <w:sz w:val="28"/>
          <w:szCs w:val="28"/>
        </w:rPr>
        <w:t xml:space="preserve">  ЯРГУ им. П.Г. Демидова</w:t>
      </w:r>
    </w:p>
    <w:p w:rsidR="00A359AD" w:rsidRPr="00DE0AD0" w:rsidRDefault="00A359AD" w:rsidP="00B94A6F">
      <w:pPr>
        <w:spacing w:line="276" w:lineRule="auto"/>
        <w:rPr>
          <w:i/>
          <w:snapToGrid w:val="0"/>
          <w:color w:val="000000"/>
          <w:sz w:val="28"/>
          <w:szCs w:val="28"/>
        </w:rPr>
      </w:pPr>
      <w:r w:rsidRPr="00DE0AD0">
        <w:rPr>
          <w:i/>
          <w:snapToGrid w:val="0"/>
          <w:color w:val="000000"/>
          <w:sz w:val="28"/>
          <w:szCs w:val="28"/>
        </w:rPr>
        <w:t xml:space="preserve">Научный руководитель:  д.ю.н., профессор Л.Л. Кругликов  </w:t>
      </w:r>
    </w:p>
    <w:p w:rsidR="00A359AD" w:rsidRDefault="00A359AD" w:rsidP="00D22051">
      <w:pPr>
        <w:ind w:firstLine="851"/>
        <w:jc w:val="center"/>
        <w:rPr>
          <w:snapToGrid w:val="0"/>
          <w:color w:val="000000"/>
          <w:sz w:val="28"/>
          <w:szCs w:val="28"/>
        </w:rPr>
      </w:pPr>
    </w:p>
    <w:p w:rsidR="00A359AD" w:rsidRDefault="00A359AD" w:rsidP="00BE28EA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С</w:t>
      </w:r>
      <w:r w:rsidRPr="00F530F8">
        <w:rPr>
          <w:snapToGrid w:val="0"/>
          <w:color w:val="000000"/>
          <w:sz w:val="28"/>
          <w:szCs w:val="28"/>
        </w:rPr>
        <w:t>редствами дифференциации</w:t>
      </w:r>
      <w:r w:rsidRPr="00F530F8">
        <w:rPr>
          <w:sz w:val="28"/>
          <w:szCs w:val="28"/>
        </w:rPr>
        <w:t xml:space="preserve"> уголовной ответственности выступают обстоятельства, сила влияния которых на ответственность определена в уголовном законе. В Общей части к этим средствам относятся обстоятельства, указанные в ст. 62,</w:t>
      </w:r>
      <w:r>
        <w:rPr>
          <w:sz w:val="28"/>
          <w:szCs w:val="28"/>
        </w:rPr>
        <w:t xml:space="preserve"> 63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, </w:t>
      </w:r>
      <w:r w:rsidRPr="00F530F8">
        <w:rPr>
          <w:sz w:val="28"/>
          <w:szCs w:val="28"/>
        </w:rPr>
        <w:t>65, 66, 68, 75, 76 УК и подобные им. С помощью данных обстоятельств дифференцируется ответственность в целом за все прест</w:t>
      </w:r>
      <w:r>
        <w:rPr>
          <w:sz w:val="28"/>
          <w:szCs w:val="28"/>
        </w:rPr>
        <w:t xml:space="preserve">упления, включая экономические. </w:t>
      </w:r>
    </w:p>
    <w:p w:rsidR="00A359AD" w:rsidRPr="00BE28EA" w:rsidRDefault="00A359AD" w:rsidP="00BE28EA">
      <w:pPr>
        <w:spacing w:line="360" w:lineRule="auto"/>
        <w:jc w:val="both"/>
        <w:rPr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ab/>
      </w:r>
      <w:r w:rsidRPr="00F530F8">
        <w:rPr>
          <w:snapToGrid w:val="0"/>
          <w:color w:val="000000"/>
          <w:sz w:val="28"/>
          <w:szCs w:val="28"/>
        </w:rPr>
        <w:t xml:space="preserve">В Особенной же части средствами дифференциации уголовной ответственности являются квалифицирующие и привилегирующие признаки, </w:t>
      </w:r>
      <w:r w:rsidRPr="00F530F8">
        <w:rPr>
          <w:sz w:val="28"/>
          <w:szCs w:val="28"/>
        </w:rPr>
        <w:t>признаки специальных норм</w:t>
      </w:r>
      <w:r w:rsidRPr="00F530F8">
        <w:rPr>
          <w:snapToGrid w:val="0"/>
          <w:color w:val="000000"/>
          <w:sz w:val="28"/>
          <w:szCs w:val="28"/>
        </w:rPr>
        <w:t>, а также обстоятельства, влекущие специальное освобождение от уголовной ответственности.</w:t>
      </w:r>
      <w:r>
        <w:rPr>
          <w:sz w:val="28"/>
          <w:szCs w:val="28"/>
        </w:rPr>
        <w:t xml:space="preserve"> Именно эти средства в гл.</w:t>
      </w:r>
      <w:r w:rsidRPr="00F530F8">
        <w:rPr>
          <w:sz w:val="28"/>
          <w:szCs w:val="28"/>
        </w:rPr>
        <w:t xml:space="preserve"> 22 УК РФ отличаются своеобразием и образуют основу дифференциации уголовной ответственности за экономические преступления в России.</w:t>
      </w:r>
      <w:r>
        <w:rPr>
          <w:sz w:val="28"/>
          <w:szCs w:val="28"/>
        </w:rPr>
        <w:t xml:space="preserve"> </w:t>
      </w:r>
      <w:r w:rsidRPr="00BE28EA">
        <w:rPr>
          <w:sz w:val="28"/>
          <w:szCs w:val="28"/>
        </w:rPr>
        <w:t>«Сердцевина» процесса дифференциации в анализируемой главе – это использование законодателем квалифицирующих признаков для установления новых рамок наказуемости экономических преступлений.</w:t>
      </w:r>
    </w:p>
    <w:p w:rsidR="00A359AD" w:rsidRPr="00F530F8" w:rsidRDefault="00A359AD" w:rsidP="00BE28EA">
      <w:pPr>
        <w:spacing w:line="360" w:lineRule="auto"/>
        <w:jc w:val="both"/>
        <w:rPr>
          <w:kern w:val="28"/>
          <w:sz w:val="28"/>
          <w:szCs w:val="28"/>
        </w:rPr>
      </w:pPr>
      <w:r w:rsidRPr="00BE28EA">
        <w:rPr>
          <w:sz w:val="28"/>
          <w:szCs w:val="28"/>
        </w:rPr>
        <w:tab/>
      </w:r>
      <w:r w:rsidRPr="00BE28EA">
        <w:rPr>
          <w:kern w:val="28"/>
          <w:sz w:val="28"/>
          <w:szCs w:val="28"/>
        </w:rPr>
        <w:t>В этой связи необходимо выяснить, какие виды квалифицирующих</w:t>
      </w:r>
      <w:r w:rsidRPr="00F530F8">
        <w:rPr>
          <w:kern w:val="28"/>
          <w:sz w:val="28"/>
          <w:szCs w:val="28"/>
        </w:rPr>
        <w:t xml:space="preserve"> признаков и насколько часто использованы законодателем в </w:t>
      </w:r>
      <w:r>
        <w:rPr>
          <w:kern w:val="28"/>
          <w:sz w:val="28"/>
          <w:szCs w:val="28"/>
        </w:rPr>
        <w:t>гл.</w:t>
      </w:r>
      <w:r w:rsidRPr="00F530F8">
        <w:rPr>
          <w:kern w:val="28"/>
          <w:sz w:val="28"/>
          <w:szCs w:val="28"/>
        </w:rPr>
        <w:t xml:space="preserve"> 22 УК. В данной главе, как отмечалось в предыдущем параграфе, в настоящее время содержится </w:t>
      </w:r>
      <w:r>
        <w:rPr>
          <w:kern w:val="28"/>
          <w:sz w:val="28"/>
          <w:szCs w:val="28"/>
        </w:rPr>
        <w:t>40</w:t>
      </w:r>
      <w:r w:rsidRPr="00F530F8">
        <w:rPr>
          <w:kern w:val="28"/>
          <w:sz w:val="28"/>
          <w:szCs w:val="28"/>
        </w:rPr>
        <w:t xml:space="preserve"> статей. Количество же самостоятельных составов преступлений, изложенных в этих статьях, равняется</w:t>
      </w:r>
      <w:r>
        <w:rPr>
          <w:kern w:val="28"/>
          <w:sz w:val="28"/>
          <w:szCs w:val="28"/>
        </w:rPr>
        <w:t xml:space="preserve"> 49</w:t>
      </w:r>
      <w:r w:rsidRPr="00F530F8">
        <w:rPr>
          <w:kern w:val="28"/>
          <w:sz w:val="28"/>
          <w:szCs w:val="28"/>
        </w:rPr>
        <w:t>, поскольку ряд статей содержит либо два (</w:t>
      </w:r>
      <w:r>
        <w:rPr>
          <w:kern w:val="28"/>
          <w:sz w:val="28"/>
          <w:szCs w:val="28"/>
        </w:rPr>
        <w:t>170</w:t>
      </w:r>
      <w:r>
        <w:rPr>
          <w:kern w:val="28"/>
          <w:sz w:val="28"/>
          <w:szCs w:val="28"/>
          <w:vertAlign w:val="superscript"/>
        </w:rPr>
        <w:t>1</w:t>
      </w:r>
      <w:r>
        <w:rPr>
          <w:kern w:val="28"/>
          <w:sz w:val="28"/>
          <w:szCs w:val="28"/>
        </w:rPr>
        <w:t>, 176,</w:t>
      </w:r>
      <w:r w:rsidRPr="00F530F8">
        <w:rPr>
          <w:kern w:val="28"/>
          <w:sz w:val="28"/>
          <w:szCs w:val="28"/>
        </w:rPr>
        <w:t xml:space="preserve"> 180, 183</w:t>
      </w:r>
      <w:r>
        <w:rPr>
          <w:kern w:val="28"/>
          <w:sz w:val="28"/>
          <w:szCs w:val="28"/>
        </w:rPr>
        <w:t>, 185</w:t>
      </w:r>
      <w:r>
        <w:rPr>
          <w:kern w:val="28"/>
          <w:sz w:val="28"/>
          <w:szCs w:val="28"/>
          <w:vertAlign w:val="superscript"/>
        </w:rPr>
        <w:t>2</w:t>
      </w:r>
      <w:r w:rsidRPr="00F530F8">
        <w:rPr>
          <w:kern w:val="28"/>
          <w:sz w:val="28"/>
          <w:szCs w:val="28"/>
        </w:rPr>
        <w:t xml:space="preserve">), либо три (184, 195) различных состава. </w:t>
      </w:r>
      <w:r>
        <w:rPr>
          <w:kern w:val="28"/>
          <w:sz w:val="28"/>
          <w:szCs w:val="28"/>
        </w:rPr>
        <w:t>Заметим, что и</w:t>
      </w:r>
      <w:r w:rsidRPr="00F530F8">
        <w:rPr>
          <w:kern w:val="28"/>
          <w:sz w:val="28"/>
          <w:szCs w:val="28"/>
        </w:rPr>
        <w:t>зложение в одной статье Особенной части УК различных, хотя и родственных составов, - не самый удачный законодательно-технический прием</w:t>
      </w:r>
      <w:r>
        <w:rPr>
          <w:kern w:val="28"/>
          <w:sz w:val="28"/>
          <w:szCs w:val="28"/>
        </w:rPr>
        <w:t>.</w:t>
      </w:r>
      <w:r w:rsidRPr="00F530F8">
        <w:rPr>
          <w:kern w:val="28"/>
          <w:sz w:val="28"/>
          <w:szCs w:val="28"/>
        </w:rPr>
        <w:t xml:space="preserve">   </w:t>
      </w:r>
    </w:p>
    <w:p w:rsidR="00A359AD" w:rsidRDefault="00A359AD" w:rsidP="00BE28EA">
      <w:pPr>
        <w:spacing w:line="360" w:lineRule="auto"/>
        <w:jc w:val="both"/>
        <w:rPr>
          <w:kern w:val="28"/>
          <w:sz w:val="28"/>
          <w:szCs w:val="28"/>
        </w:rPr>
      </w:pPr>
      <w:r w:rsidRPr="00F530F8">
        <w:rPr>
          <w:kern w:val="28"/>
          <w:sz w:val="28"/>
          <w:szCs w:val="28"/>
        </w:rPr>
        <w:tab/>
        <w:t>Таким образо</w:t>
      </w:r>
      <w:r>
        <w:rPr>
          <w:kern w:val="28"/>
          <w:sz w:val="28"/>
          <w:szCs w:val="28"/>
        </w:rPr>
        <w:t>м, в гл.</w:t>
      </w:r>
      <w:r w:rsidRPr="00F530F8">
        <w:rPr>
          <w:kern w:val="28"/>
          <w:sz w:val="28"/>
          <w:szCs w:val="28"/>
        </w:rPr>
        <w:t xml:space="preserve"> 22 УК описано 4</w:t>
      </w:r>
      <w:r>
        <w:rPr>
          <w:kern w:val="28"/>
          <w:sz w:val="28"/>
          <w:szCs w:val="28"/>
        </w:rPr>
        <w:t>9</w:t>
      </w:r>
      <w:r w:rsidRPr="00F530F8">
        <w:rPr>
          <w:kern w:val="28"/>
          <w:sz w:val="28"/>
          <w:szCs w:val="28"/>
        </w:rPr>
        <w:t xml:space="preserve"> самостоятельных экономических преступления. Однако из этих 4</w:t>
      </w:r>
      <w:r>
        <w:rPr>
          <w:kern w:val="28"/>
          <w:sz w:val="28"/>
          <w:szCs w:val="28"/>
        </w:rPr>
        <w:t>8</w:t>
      </w:r>
      <w:r w:rsidRPr="00F530F8">
        <w:rPr>
          <w:kern w:val="28"/>
          <w:sz w:val="28"/>
          <w:szCs w:val="28"/>
        </w:rPr>
        <w:t xml:space="preserve"> преступлений снабжены квалифицирующими признаками лишь</w:t>
      </w:r>
      <w:r>
        <w:rPr>
          <w:kern w:val="28"/>
          <w:sz w:val="28"/>
          <w:szCs w:val="28"/>
        </w:rPr>
        <w:t xml:space="preserve"> 29. Ответственность за 19</w:t>
      </w:r>
      <w:r w:rsidRPr="00F530F8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 xml:space="preserve">экономических </w:t>
      </w:r>
      <w:r w:rsidRPr="00F530F8">
        <w:rPr>
          <w:kern w:val="28"/>
          <w:sz w:val="28"/>
          <w:szCs w:val="28"/>
        </w:rPr>
        <w:t>деяний посредством использования указанных признаков вообще не градирована. Эти «слабодифференцированные» деяния предусмотрены статьями: 170,</w:t>
      </w:r>
      <w:r>
        <w:rPr>
          <w:kern w:val="28"/>
          <w:sz w:val="28"/>
          <w:szCs w:val="28"/>
        </w:rPr>
        <w:t xml:space="preserve"> ч. 1 ст. 170</w:t>
      </w:r>
      <w:r>
        <w:rPr>
          <w:kern w:val="28"/>
          <w:sz w:val="28"/>
          <w:szCs w:val="28"/>
          <w:vertAlign w:val="superscript"/>
        </w:rPr>
        <w:t>1</w:t>
      </w:r>
      <w:r w:rsidRPr="00F530F8">
        <w:rPr>
          <w:kern w:val="28"/>
          <w:sz w:val="28"/>
          <w:szCs w:val="28"/>
        </w:rPr>
        <w:t>, 176 (ч. 1, ч. 2), 177, 183</w:t>
      </w:r>
      <w:r>
        <w:rPr>
          <w:kern w:val="28"/>
          <w:sz w:val="28"/>
          <w:szCs w:val="28"/>
        </w:rPr>
        <w:t xml:space="preserve"> (ч. 1), 184 (ч. 3, ч. 4), 185</w:t>
      </w:r>
      <w:r>
        <w:rPr>
          <w:kern w:val="28"/>
          <w:sz w:val="28"/>
          <w:szCs w:val="28"/>
          <w:vertAlign w:val="superscript"/>
        </w:rPr>
        <w:t>1</w:t>
      </w:r>
      <w:r w:rsidRPr="00F530F8">
        <w:rPr>
          <w:kern w:val="28"/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ч. 3 ст. 185</w:t>
      </w:r>
      <w:r>
        <w:rPr>
          <w:kern w:val="28"/>
          <w:sz w:val="28"/>
          <w:szCs w:val="28"/>
          <w:vertAlign w:val="superscript"/>
        </w:rPr>
        <w:t>2</w:t>
      </w:r>
      <w:r>
        <w:rPr>
          <w:kern w:val="28"/>
          <w:sz w:val="28"/>
          <w:szCs w:val="28"/>
        </w:rPr>
        <w:t xml:space="preserve">, </w:t>
      </w:r>
      <w:r w:rsidRPr="00F530F8">
        <w:rPr>
          <w:kern w:val="28"/>
          <w:sz w:val="28"/>
          <w:szCs w:val="28"/>
        </w:rPr>
        <w:t>190, 192, 193, 195 (ч.</w:t>
      </w:r>
      <w:r>
        <w:rPr>
          <w:kern w:val="28"/>
          <w:sz w:val="28"/>
          <w:szCs w:val="28"/>
        </w:rPr>
        <w:t xml:space="preserve"> 1, ч. 2, ч. 3), 196, 197, 199</w:t>
      </w:r>
      <w:r>
        <w:rPr>
          <w:kern w:val="28"/>
          <w:sz w:val="28"/>
          <w:szCs w:val="28"/>
          <w:vertAlign w:val="superscript"/>
        </w:rPr>
        <w:t>2</w:t>
      </w:r>
      <w:r w:rsidRPr="00F530F8">
        <w:rPr>
          <w:kern w:val="28"/>
          <w:sz w:val="28"/>
          <w:szCs w:val="28"/>
        </w:rPr>
        <w:t>.</w:t>
      </w:r>
      <w:r>
        <w:rPr>
          <w:kern w:val="28"/>
          <w:sz w:val="28"/>
          <w:szCs w:val="28"/>
        </w:rPr>
        <w:t xml:space="preserve"> На наш взгляд, отсутствие в указанных статьях квалифицирующих признаков - недостаток действующего уголовного закона. Посредством данных признаков в самом законе можно установить единые и справедливые рамки наказуемости для деяний, обладающих повышенной опасностью. Тем самым более полно будут реализовываться принципы законности (ст. 3 УК), равенства граждан перед законом (ст. 4) и справедливости (ст. 6 УК) и заметно сузятся границы судейского усмотрения.</w:t>
      </w:r>
    </w:p>
    <w:p w:rsidR="00A359AD" w:rsidRPr="00F530F8" w:rsidRDefault="00A359AD" w:rsidP="00400BD7">
      <w:pPr>
        <w:spacing w:line="360" w:lineRule="auto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ab/>
        <w:t>Всего в гл.</w:t>
      </w:r>
      <w:r w:rsidRPr="00F530F8">
        <w:rPr>
          <w:kern w:val="28"/>
          <w:sz w:val="28"/>
          <w:szCs w:val="28"/>
        </w:rPr>
        <w:t xml:space="preserve"> 22 УК при дифференциации </w:t>
      </w:r>
      <w:r>
        <w:rPr>
          <w:kern w:val="28"/>
          <w:sz w:val="28"/>
          <w:szCs w:val="28"/>
        </w:rPr>
        <w:t>уголовной ответственности за 29 деяний</w:t>
      </w:r>
      <w:r w:rsidRPr="00F530F8">
        <w:rPr>
          <w:kern w:val="28"/>
          <w:sz w:val="28"/>
          <w:szCs w:val="28"/>
        </w:rPr>
        <w:t xml:space="preserve"> использовано </w:t>
      </w:r>
      <w:r>
        <w:rPr>
          <w:kern w:val="28"/>
          <w:sz w:val="28"/>
          <w:szCs w:val="28"/>
        </w:rPr>
        <w:t>19</w:t>
      </w:r>
      <w:r w:rsidRPr="00F530F8">
        <w:rPr>
          <w:kern w:val="28"/>
          <w:sz w:val="28"/>
          <w:szCs w:val="28"/>
        </w:rPr>
        <w:t xml:space="preserve"> разноименных квалифицирующих признаков. </w:t>
      </w:r>
      <w:r>
        <w:rPr>
          <w:kern w:val="28"/>
          <w:sz w:val="28"/>
          <w:szCs w:val="28"/>
        </w:rPr>
        <w:t>В настоящее время</w:t>
      </w:r>
      <w:r w:rsidRPr="00F530F8">
        <w:rPr>
          <w:kern w:val="28"/>
          <w:sz w:val="28"/>
          <w:szCs w:val="28"/>
        </w:rPr>
        <w:t xml:space="preserve"> наиболее часто законодатель дифференцирует ответственность за экономические преступления посредством признака «органи</w:t>
      </w:r>
      <w:r>
        <w:rPr>
          <w:kern w:val="28"/>
          <w:sz w:val="28"/>
          <w:szCs w:val="28"/>
        </w:rPr>
        <w:t>зованная группа» (он применен 18</w:t>
      </w:r>
      <w:r w:rsidRPr="00F530F8">
        <w:rPr>
          <w:kern w:val="28"/>
          <w:sz w:val="28"/>
          <w:szCs w:val="28"/>
        </w:rPr>
        <w:t xml:space="preserve"> раз), на втором месте по частоте употребления идет «группа лиц</w:t>
      </w:r>
      <w:r>
        <w:rPr>
          <w:kern w:val="28"/>
          <w:sz w:val="28"/>
          <w:szCs w:val="28"/>
        </w:rPr>
        <w:t xml:space="preserve"> по предварительному сговору» (11</w:t>
      </w:r>
      <w:r w:rsidRPr="00F530F8">
        <w:rPr>
          <w:kern w:val="28"/>
          <w:sz w:val="28"/>
          <w:szCs w:val="28"/>
        </w:rPr>
        <w:t xml:space="preserve"> раз) и замыкает тройку самых распространенных признаков в главе 22 - «особо крупный размер» (8 раз).</w:t>
      </w:r>
      <w:r w:rsidRPr="00D22051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Очевидно</w:t>
      </w:r>
      <w:r w:rsidRPr="00F530F8">
        <w:rPr>
          <w:kern w:val="28"/>
          <w:sz w:val="28"/>
          <w:szCs w:val="28"/>
        </w:rPr>
        <w:t>, что диффер</w:t>
      </w:r>
      <w:r>
        <w:rPr>
          <w:kern w:val="28"/>
          <w:sz w:val="28"/>
          <w:szCs w:val="28"/>
        </w:rPr>
        <w:t>енциация ответственности в гл.</w:t>
      </w:r>
      <w:r w:rsidRPr="00F530F8">
        <w:rPr>
          <w:kern w:val="28"/>
          <w:sz w:val="28"/>
          <w:szCs w:val="28"/>
        </w:rPr>
        <w:t xml:space="preserve"> 22 УК произведена законодателем недос</w:t>
      </w:r>
      <w:r>
        <w:rPr>
          <w:kern w:val="28"/>
          <w:sz w:val="28"/>
          <w:szCs w:val="28"/>
        </w:rPr>
        <w:t xml:space="preserve">таточно продуманно и системно. </w:t>
      </w:r>
      <w:r w:rsidRPr="00F530F8">
        <w:rPr>
          <w:kern w:val="28"/>
          <w:sz w:val="28"/>
          <w:szCs w:val="28"/>
        </w:rPr>
        <w:t>Существуют признаки, которые, безусловно, заслуживают более серьезного внимания законодателя при решении вопросов дифференциации ответств</w:t>
      </w:r>
      <w:r>
        <w:rPr>
          <w:kern w:val="28"/>
          <w:sz w:val="28"/>
          <w:szCs w:val="28"/>
        </w:rPr>
        <w:t>енности за преступления в сфере экономической деятельности.</w:t>
      </w:r>
    </w:p>
    <w:p w:rsidR="00A359AD" w:rsidRPr="00F530F8" w:rsidRDefault="00A359AD" w:rsidP="00BE28EA">
      <w:pPr>
        <w:spacing w:line="360" w:lineRule="auto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 </w:t>
      </w:r>
    </w:p>
    <w:p w:rsidR="00A359AD" w:rsidRDefault="00A359AD"/>
    <w:sectPr w:rsidR="00A359AD" w:rsidSect="00AD3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59AD" w:rsidRDefault="00A359AD" w:rsidP="00BE28EA">
      <w:r>
        <w:separator/>
      </w:r>
    </w:p>
  </w:endnote>
  <w:endnote w:type="continuationSeparator" w:id="0">
    <w:p w:rsidR="00A359AD" w:rsidRDefault="00A359AD" w:rsidP="00BE28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59AD" w:rsidRDefault="00A359AD" w:rsidP="00BE28EA">
      <w:r>
        <w:separator/>
      </w:r>
    </w:p>
  </w:footnote>
  <w:footnote w:type="continuationSeparator" w:id="0">
    <w:p w:rsidR="00A359AD" w:rsidRDefault="00A359AD" w:rsidP="00BE28E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28EA"/>
    <w:rsid w:val="001206D4"/>
    <w:rsid w:val="00323409"/>
    <w:rsid w:val="003628AC"/>
    <w:rsid w:val="00400BD7"/>
    <w:rsid w:val="004C1E63"/>
    <w:rsid w:val="004D706F"/>
    <w:rsid w:val="004E626D"/>
    <w:rsid w:val="00562FC0"/>
    <w:rsid w:val="00731E37"/>
    <w:rsid w:val="00891AAA"/>
    <w:rsid w:val="00931003"/>
    <w:rsid w:val="00971C8B"/>
    <w:rsid w:val="00A058F3"/>
    <w:rsid w:val="00A27B58"/>
    <w:rsid w:val="00A359AD"/>
    <w:rsid w:val="00AC24CB"/>
    <w:rsid w:val="00AD36ED"/>
    <w:rsid w:val="00AF145A"/>
    <w:rsid w:val="00B94A6F"/>
    <w:rsid w:val="00BE28EA"/>
    <w:rsid w:val="00C6219F"/>
    <w:rsid w:val="00CC4641"/>
    <w:rsid w:val="00D22051"/>
    <w:rsid w:val="00D86F7E"/>
    <w:rsid w:val="00DE0AD0"/>
    <w:rsid w:val="00E302F2"/>
    <w:rsid w:val="00E646EA"/>
    <w:rsid w:val="00F207A5"/>
    <w:rsid w:val="00F53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8EA"/>
    <w:pPr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BE28EA"/>
    <w:pPr>
      <w:autoSpaceDE/>
      <w:autoSpaceDN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28EA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BE28EA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527</Words>
  <Characters>3007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Особенности регламентации квалифицированных видов ответственности за преступления в сфере </dc:title>
  <dc:subject/>
  <dc:creator>91793</dc:creator>
  <cp:keywords/>
  <dc:description/>
  <cp:lastModifiedBy>Mosina.J</cp:lastModifiedBy>
  <cp:revision>3</cp:revision>
  <dcterms:created xsi:type="dcterms:W3CDTF">2012-04-02T07:50:00Z</dcterms:created>
  <dcterms:modified xsi:type="dcterms:W3CDTF">2012-05-04T08:34:00Z</dcterms:modified>
</cp:coreProperties>
</file>