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80" w:rsidRDefault="003C1B80" w:rsidP="001550F6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10A2A">
        <w:rPr>
          <w:rFonts w:ascii="Times New Roman" w:hAnsi="Times New Roman"/>
          <w:b/>
          <w:sz w:val="28"/>
          <w:szCs w:val="28"/>
        </w:rPr>
        <w:t>Преимущества факторинговых операций на предприятиях</w:t>
      </w:r>
    </w:p>
    <w:p w:rsidR="003C1B80" w:rsidRDefault="003C1B80" w:rsidP="001550F6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C1B80" w:rsidRPr="00B10A2A" w:rsidRDefault="003C1B80" w:rsidP="00B10A2A">
      <w:pPr>
        <w:pStyle w:val="NoSpacing"/>
        <w:rPr>
          <w:rFonts w:ascii="Times New Roman" w:hAnsi="Times New Roman"/>
          <w:i/>
          <w:sz w:val="28"/>
          <w:szCs w:val="28"/>
        </w:rPr>
      </w:pPr>
      <w:r w:rsidRPr="00B10A2A">
        <w:rPr>
          <w:rFonts w:ascii="Times New Roman" w:hAnsi="Times New Roman"/>
          <w:b/>
          <w:sz w:val="28"/>
          <w:szCs w:val="28"/>
        </w:rPr>
        <w:t>Самойлова Е.В.,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A2A">
        <w:rPr>
          <w:rFonts w:ascii="Times New Roman" w:hAnsi="Times New Roman"/>
          <w:i/>
          <w:sz w:val="28"/>
          <w:szCs w:val="28"/>
        </w:rPr>
        <w:t>ЯФ МФЮА</w:t>
      </w:r>
    </w:p>
    <w:p w:rsidR="003C1B80" w:rsidRDefault="003C1B80" w:rsidP="00B10A2A">
      <w:pPr>
        <w:pStyle w:val="NoSpacing"/>
        <w:rPr>
          <w:rFonts w:ascii="Times New Roman" w:hAnsi="Times New Roman"/>
          <w:i/>
          <w:sz w:val="28"/>
          <w:szCs w:val="28"/>
        </w:rPr>
      </w:pPr>
      <w:r w:rsidRPr="00B10A2A">
        <w:rPr>
          <w:rFonts w:ascii="Times New Roman" w:hAnsi="Times New Roman"/>
          <w:i/>
          <w:sz w:val="28"/>
          <w:szCs w:val="28"/>
        </w:rPr>
        <w:t>Научный руководитель: к.э.н</w:t>
      </w:r>
      <w:r>
        <w:rPr>
          <w:rFonts w:ascii="Times New Roman" w:hAnsi="Times New Roman"/>
          <w:i/>
          <w:sz w:val="28"/>
          <w:szCs w:val="28"/>
        </w:rPr>
        <w:t>,</w:t>
      </w:r>
      <w:r w:rsidRPr="00B10A2A">
        <w:rPr>
          <w:rFonts w:ascii="Times New Roman" w:hAnsi="Times New Roman"/>
          <w:i/>
          <w:sz w:val="28"/>
          <w:szCs w:val="28"/>
        </w:rPr>
        <w:t xml:space="preserve">. Винокурова Ю.С. </w:t>
      </w:r>
    </w:p>
    <w:p w:rsidR="003C1B80" w:rsidRPr="00B10A2A" w:rsidRDefault="003C1B80" w:rsidP="00B10A2A">
      <w:pPr>
        <w:pStyle w:val="NoSpacing"/>
        <w:rPr>
          <w:rFonts w:ascii="Times New Roman" w:hAnsi="Times New Roman"/>
          <w:i/>
          <w:sz w:val="28"/>
          <w:szCs w:val="28"/>
        </w:rPr>
      </w:pPr>
    </w:p>
    <w:p w:rsidR="003C1B80" w:rsidRDefault="003C1B80" w:rsidP="00B10A2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ADF">
        <w:rPr>
          <w:rFonts w:ascii="Times New Roman" w:hAnsi="Times New Roman"/>
          <w:sz w:val="28"/>
          <w:szCs w:val="28"/>
        </w:rPr>
        <w:t xml:space="preserve">Причинами неплатежеспособности </w:t>
      </w:r>
      <w:r>
        <w:rPr>
          <w:rFonts w:ascii="Times New Roman" w:hAnsi="Times New Roman"/>
          <w:sz w:val="28"/>
          <w:szCs w:val="28"/>
        </w:rPr>
        <w:t xml:space="preserve">предприятий являются </w:t>
      </w:r>
      <w:r w:rsidRPr="00B12ADF">
        <w:rPr>
          <w:rFonts w:ascii="Times New Roman" w:hAnsi="Times New Roman"/>
          <w:sz w:val="28"/>
          <w:szCs w:val="28"/>
        </w:rPr>
        <w:t>невыполнени</w:t>
      </w:r>
      <w:r>
        <w:rPr>
          <w:rFonts w:ascii="Times New Roman" w:hAnsi="Times New Roman"/>
          <w:sz w:val="28"/>
          <w:szCs w:val="28"/>
        </w:rPr>
        <w:t>е плана по реализации продукции,</w:t>
      </w:r>
      <w:r w:rsidRPr="00B12ADF">
        <w:rPr>
          <w:rFonts w:ascii="Times New Roman" w:hAnsi="Times New Roman"/>
          <w:sz w:val="28"/>
          <w:szCs w:val="28"/>
        </w:rPr>
        <w:t xml:space="preserve"> невыполнение плана прибыли и как результат - недостаток собственных источников</w:t>
      </w:r>
      <w:r>
        <w:rPr>
          <w:rFonts w:ascii="Times New Roman" w:hAnsi="Times New Roman"/>
          <w:sz w:val="28"/>
          <w:szCs w:val="28"/>
        </w:rPr>
        <w:t xml:space="preserve"> самофинансирования предприятия,</w:t>
      </w:r>
      <w:r w:rsidRPr="00B12ADF">
        <w:rPr>
          <w:rFonts w:ascii="Times New Roman" w:hAnsi="Times New Roman"/>
          <w:sz w:val="28"/>
          <w:szCs w:val="28"/>
        </w:rPr>
        <w:t xml:space="preserve"> высокий процент налогообложения.</w:t>
      </w:r>
      <w:r w:rsidRPr="00B12ADF">
        <w:t xml:space="preserve"> </w:t>
      </w:r>
      <w:r w:rsidRPr="00B12ADF">
        <w:rPr>
          <w:rFonts w:ascii="Times New Roman" w:hAnsi="Times New Roman"/>
          <w:sz w:val="28"/>
          <w:szCs w:val="28"/>
        </w:rPr>
        <w:t>С целью повышения коэффициентов ликвидности</w:t>
      </w:r>
      <w:r>
        <w:rPr>
          <w:rFonts w:ascii="Times New Roman" w:hAnsi="Times New Roman"/>
          <w:sz w:val="28"/>
          <w:szCs w:val="28"/>
        </w:rPr>
        <w:t xml:space="preserve">, и как следствие, улучшение платежеспособности предприятий, </w:t>
      </w:r>
      <w:r w:rsidRPr="00B12ADF">
        <w:rPr>
          <w:rFonts w:ascii="Times New Roman" w:hAnsi="Times New Roman"/>
          <w:sz w:val="28"/>
          <w:szCs w:val="28"/>
        </w:rPr>
        <w:t>предлагается повышать быстрореализуемые активы. Повысить уровень денежных средств можно с помощь</w:t>
      </w:r>
      <w:r>
        <w:rPr>
          <w:rFonts w:ascii="Times New Roman" w:hAnsi="Times New Roman"/>
          <w:sz w:val="28"/>
          <w:szCs w:val="28"/>
        </w:rPr>
        <w:t>ю факторинга. В основе факторин</w:t>
      </w:r>
      <w:r w:rsidRPr="00B12ADF">
        <w:rPr>
          <w:rFonts w:ascii="Times New Roman" w:hAnsi="Times New Roman"/>
          <w:sz w:val="28"/>
          <w:szCs w:val="28"/>
        </w:rPr>
        <w:t>говой операции лежат покупка банком платежных документов поставщика за отгруженную продукцию, выполненные работы, оказанные услуги и передача по</w:t>
      </w:r>
      <w:r>
        <w:rPr>
          <w:rFonts w:ascii="Times New Roman" w:hAnsi="Times New Roman"/>
          <w:sz w:val="28"/>
          <w:szCs w:val="28"/>
        </w:rPr>
        <w:t>ставщиком фактору права требова</w:t>
      </w:r>
      <w:r w:rsidRPr="00B12ADF">
        <w:rPr>
          <w:rFonts w:ascii="Times New Roman" w:hAnsi="Times New Roman"/>
          <w:sz w:val="28"/>
          <w:szCs w:val="28"/>
        </w:rPr>
        <w:t>ния платежа с покупателя.</w:t>
      </w:r>
    </w:p>
    <w:p w:rsidR="003C1B80" w:rsidRDefault="003C1B80" w:rsidP="00B10A2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ADF">
        <w:rPr>
          <w:rFonts w:ascii="Times New Roman" w:hAnsi="Times New Roman"/>
          <w:sz w:val="28"/>
          <w:szCs w:val="28"/>
        </w:rPr>
        <w:t>С экономической точки зрения, факторинг относится к посредническим операциям. Факторинг можно определить как деяте</w:t>
      </w:r>
      <w:r>
        <w:rPr>
          <w:rFonts w:ascii="Times New Roman" w:hAnsi="Times New Roman"/>
          <w:sz w:val="28"/>
          <w:szCs w:val="28"/>
        </w:rPr>
        <w:t>льность специального учреждения</w:t>
      </w:r>
      <w:r w:rsidRPr="00B12ADF">
        <w:rPr>
          <w:rFonts w:ascii="Times New Roman" w:hAnsi="Times New Roman"/>
          <w:sz w:val="28"/>
          <w:szCs w:val="28"/>
        </w:rPr>
        <w:t xml:space="preserve"> по взысканию денежных средств с должников своего клиента и управлению его долговыми требованиями.</w:t>
      </w:r>
    </w:p>
    <w:p w:rsidR="003C1B80" w:rsidRDefault="003C1B80" w:rsidP="00B10A2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ADF">
        <w:rPr>
          <w:rFonts w:ascii="Times New Roman" w:hAnsi="Times New Roman"/>
          <w:sz w:val="28"/>
          <w:szCs w:val="28"/>
        </w:rPr>
        <w:t>Целью факторинговых операций является создание для поставщика условий для перевода капитала из товарной формы в денежную и ускорение оборачиваемости капитала.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2AD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редметом факторинговых операций</w:t>
      </w:r>
      <w:r w:rsidRPr="00B12ADF">
        <w:rPr>
          <w:rFonts w:ascii="Times New Roman" w:hAnsi="Times New Roman"/>
          <w:sz w:val="28"/>
          <w:szCs w:val="28"/>
        </w:rPr>
        <w:t xml:space="preserve"> может быть как денежное требование, срок платежа по которому уже наступил, так и право на получение денежных средств, которое возникает в будущем.</w:t>
      </w:r>
    </w:p>
    <w:p w:rsidR="003C1B80" w:rsidRDefault="003C1B80" w:rsidP="00B10A2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CF6">
        <w:rPr>
          <w:rFonts w:ascii="Times New Roman" w:hAnsi="Times New Roman"/>
          <w:sz w:val="28"/>
          <w:szCs w:val="28"/>
        </w:rPr>
        <w:t>Факторинг является альтернативной формой кредитования в рамках пополнения дефицита оборотного капитала и представляет собой более удобный способ финансирования оборота для предприятий, активно ведущих торговую деятельность. В тот момент, когда дефицит оборотных средств становится особенно острым, Вы получаете от финансового агента - банка наибольший объем (около 80% от суммы требований) денежных средств. Другими словами, факторинг - покупка банком у своего клиента-поставщика требований к его покупателям. В течение 2-3 дней он оплачивает от 70 до 80% требований в виде аванса. Оставшаяся часть выплачивается клиенту банка после поступления средств.</w:t>
      </w:r>
    </w:p>
    <w:p w:rsidR="003C1B80" w:rsidRDefault="003C1B80" w:rsidP="00B10A2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601EE">
        <w:rPr>
          <w:rFonts w:ascii="Times New Roman" w:hAnsi="Times New Roman"/>
          <w:sz w:val="28"/>
          <w:szCs w:val="28"/>
        </w:rPr>
        <w:t>ыгоду от использования факторинга получают как поставщик товара (услуги), так и покупатель, поэтому необходимость оплаты банковского вознаграждения не означает потери этих денег. Часть расходов за факторинг можно заранее включить в стоимость товара и предоставить покупателю выбор: платить сразу со скидкой, или в рассрочку, но дороже.</w:t>
      </w:r>
    </w:p>
    <w:p w:rsidR="003C1B80" w:rsidRDefault="003C1B80" w:rsidP="00B10A2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0601EE">
        <w:rPr>
          <w:rFonts w:ascii="Times New Roman" w:hAnsi="Times New Roman"/>
          <w:sz w:val="28"/>
          <w:szCs w:val="28"/>
        </w:rPr>
        <w:t>анки предлагают факторинговые операции с правом и без права регресса. Факторинг с правом регресса – наиболее востребованный в России вид факторинга, в рамках которого поставщик, отгрузив товар и предоставив в банк отгрузочные документы, незамедлительно получает финансирование в размере до 90% от суммы поставки. Оставшуюся сумму за вычетом комиссионного вознаграждения банк перечисляет на счет поставщика после того, как дебитор расплатится за товар.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01EE">
        <w:rPr>
          <w:rFonts w:ascii="Times New Roman" w:hAnsi="Times New Roman"/>
          <w:sz w:val="28"/>
          <w:szCs w:val="28"/>
        </w:rPr>
        <w:t>Факторинг без регресса к поставщику – финансовая услуга, в рамках которой банк предоставляет поставщику финансирование в размере до 100% от суммы уступленного денежного требования и принимает на себя риск неисполнения или ненадлежащего исполнения дебитором своих обязательств по оплате товара.</w:t>
      </w:r>
    </w:p>
    <w:p w:rsidR="003C1B80" w:rsidRDefault="003C1B80" w:rsidP="00B10A2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1EE">
        <w:rPr>
          <w:rFonts w:ascii="Times New Roman" w:hAnsi="Times New Roman"/>
          <w:sz w:val="28"/>
          <w:szCs w:val="28"/>
        </w:rPr>
        <w:t>Факторинг без регресса очень привлекателен для поставщиков товаров, работ и услуг, но поскольку в этом случае банк принимает на себя риски в значительно большем объеме, это не может не отразиться на стоимости услуги. Поэтому, заинтересовавшись факторингом без регресса, вы должны понимать, что стоимость этой услуги в сравнении с регрессным факторингом будет выше.</w:t>
      </w:r>
    </w:p>
    <w:p w:rsidR="003C1B80" w:rsidRPr="00AE2CC9" w:rsidRDefault="003C1B80" w:rsidP="00B10A2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факторинга позволяет увеличить среднюю</w:t>
      </w:r>
      <w:r w:rsidRPr="005F39E5">
        <w:rPr>
          <w:rFonts w:ascii="Times New Roman" w:hAnsi="Times New Roman"/>
          <w:sz w:val="28"/>
          <w:szCs w:val="28"/>
        </w:rPr>
        <w:t xml:space="preserve"> оборачиваемость деб</w:t>
      </w:r>
      <w:r>
        <w:rPr>
          <w:rFonts w:ascii="Times New Roman" w:hAnsi="Times New Roman"/>
          <w:sz w:val="28"/>
          <w:szCs w:val="28"/>
        </w:rPr>
        <w:t xml:space="preserve">иторской задолженности, соответственно сократить ее срок оборота, увеличить выручку от продаж. </w:t>
      </w:r>
      <w:r w:rsidRPr="005F39E5">
        <w:rPr>
          <w:rFonts w:ascii="Times New Roman" w:hAnsi="Times New Roman"/>
          <w:sz w:val="28"/>
          <w:szCs w:val="28"/>
        </w:rPr>
        <w:t>Таким образом, существует возможность пр</w:t>
      </w:r>
      <w:r>
        <w:rPr>
          <w:rFonts w:ascii="Times New Roman" w:hAnsi="Times New Roman"/>
          <w:sz w:val="28"/>
          <w:szCs w:val="28"/>
        </w:rPr>
        <w:t>именения факторинговых операций</w:t>
      </w:r>
      <w:r w:rsidRPr="005F39E5">
        <w:rPr>
          <w:rFonts w:ascii="Times New Roman" w:hAnsi="Times New Roman"/>
          <w:sz w:val="28"/>
          <w:szCs w:val="28"/>
        </w:rPr>
        <w:t xml:space="preserve"> как фактора повышения ликвидности и платежеспособности.</w:t>
      </w:r>
    </w:p>
    <w:sectPr w:rsidR="003C1B80" w:rsidRPr="00AE2CC9" w:rsidSect="00B10A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3361"/>
    <w:rsid w:val="000573B8"/>
    <w:rsid w:val="000601EE"/>
    <w:rsid w:val="001550F6"/>
    <w:rsid w:val="001801F3"/>
    <w:rsid w:val="001E1BB4"/>
    <w:rsid w:val="00324649"/>
    <w:rsid w:val="00327868"/>
    <w:rsid w:val="003C1B80"/>
    <w:rsid w:val="00432605"/>
    <w:rsid w:val="00441F55"/>
    <w:rsid w:val="0049684D"/>
    <w:rsid w:val="005011F6"/>
    <w:rsid w:val="0056221C"/>
    <w:rsid w:val="00577A3F"/>
    <w:rsid w:val="005F3229"/>
    <w:rsid w:val="005F39E5"/>
    <w:rsid w:val="0061700D"/>
    <w:rsid w:val="006A74F4"/>
    <w:rsid w:val="007C28A5"/>
    <w:rsid w:val="007F2BB3"/>
    <w:rsid w:val="008062E4"/>
    <w:rsid w:val="00834CF6"/>
    <w:rsid w:val="008C324F"/>
    <w:rsid w:val="0094025A"/>
    <w:rsid w:val="00AC6970"/>
    <w:rsid w:val="00AE2CC9"/>
    <w:rsid w:val="00B0097F"/>
    <w:rsid w:val="00B10A2A"/>
    <w:rsid w:val="00B12ADF"/>
    <w:rsid w:val="00BD0E59"/>
    <w:rsid w:val="00BD76C4"/>
    <w:rsid w:val="00CC13C2"/>
    <w:rsid w:val="00D06CC1"/>
    <w:rsid w:val="00D255A3"/>
    <w:rsid w:val="00DB6707"/>
    <w:rsid w:val="00DE37E3"/>
    <w:rsid w:val="00E05510"/>
    <w:rsid w:val="00E42BDC"/>
    <w:rsid w:val="00E56B52"/>
    <w:rsid w:val="00EE7F1B"/>
    <w:rsid w:val="00F53361"/>
    <w:rsid w:val="00F54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86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D0E5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563</Words>
  <Characters>3215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Преимущества факторинговых операций на предприятиях</dc:title>
  <dc:subject/>
  <dc:creator>Яни</dc:creator>
  <cp:keywords/>
  <dc:description/>
  <cp:lastModifiedBy>Bushueva.L</cp:lastModifiedBy>
  <cp:revision>5</cp:revision>
  <cp:lastPrinted>2011-06-16T14:33:00Z</cp:lastPrinted>
  <dcterms:created xsi:type="dcterms:W3CDTF">2012-04-13T11:42:00Z</dcterms:created>
  <dcterms:modified xsi:type="dcterms:W3CDTF">2012-05-23T07:33:00Z</dcterms:modified>
</cp:coreProperties>
</file>