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AB7" w:rsidRPr="00D778B2" w:rsidRDefault="00962AB7" w:rsidP="00D778B2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8B2">
        <w:rPr>
          <w:rFonts w:ascii="Times New Roman" w:hAnsi="Times New Roman" w:cs="Times New Roman"/>
          <w:b/>
          <w:sz w:val="28"/>
          <w:szCs w:val="28"/>
        </w:rPr>
        <w:t>О конструировании бланкетных диспозиций уголовно-правовых норм</w:t>
      </w:r>
    </w:p>
    <w:p w:rsidR="00962AB7" w:rsidRPr="000E5C5C" w:rsidRDefault="00962AB7" w:rsidP="000E5C5C">
      <w:pPr>
        <w:ind w:firstLine="0"/>
        <w:jc w:val="left"/>
        <w:rPr>
          <w:i/>
          <w:snapToGrid w:val="0"/>
          <w:color w:val="000000"/>
          <w:sz w:val="28"/>
          <w:szCs w:val="28"/>
        </w:rPr>
      </w:pPr>
      <w:r w:rsidRPr="000E5C5C">
        <w:rPr>
          <w:b/>
          <w:snapToGrid w:val="0"/>
          <w:color w:val="000000"/>
          <w:sz w:val="28"/>
          <w:szCs w:val="28"/>
        </w:rPr>
        <w:t>Булгаков А.В.,</w:t>
      </w:r>
      <w:r w:rsidRPr="000E5C5C">
        <w:rPr>
          <w:i/>
          <w:snapToGrid w:val="0"/>
          <w:color w:val="000000"/>
          <w:sz w:val="28"/>
          <w:szCs w:val="28"/>
        </w:rPr>
        <w:t xml:space="preserve"> Ярославль, ЯРГУ им. П.Г. Демидова</w:t>
      </w:r>
    </w:p>
    <w:p w:rsidR="00962AB7" w:rsidRPr="000E5C5C" w:rsidRDefault="00962AB7" w:rsidP="000E5C5C">
      <w:pPr>
        <w:ind w:firstLine="0"/>
        <w:jc w:val="left"/>
        <w:rPr>
          <w:i/>
          <w:snapToGrid w:val="0"/>
          <w:color w:val="000000"/>
          <w:sz w:val="28"/>
          <w:szCs w:val="28"/>
        </w:rPr>
      </w:pPr>
      <w:r w:rsidRPr="000E5C5C">
        <w:rPr>
          <w:i/>
          <w:snapToGrid w:val="0"/>
          <w:color w:val="000000"/>
          <w:sz w:val="28"/>
          <w:szCs w:val="28"/>
        </w:rPr>
        <w:t xml:space="preserve">Научный руководитель: к.ю.н., доцент О.Г. Соловьев  </w:t>
      </w:r>
    </w:p>
    <w:p w:rsidR="00962AB7" w:rsidRDefault="00962AB7" w:rsidP="007C7648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2AB7" w:rsidRPr="007C7648" w:rsidRDefault="00962AB7" w:rsidP="007C7648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A6A">
        <w:rPr>
          <w:rFonts w:ascii="Times New Roman" w:hAnsi="Times New Roman" w:cs="Times New Roman"/>
          <w:sz w:val="28"/>
          <w:szCs w:val="28"/>
        </w:rPr>
        <w:t xml:space="preserve">Под диспозицией статьи Особенной части </w:t>
      </w:r>
      <w:r>
        <w:rPr>
          <w:rFonts w:ascii="Times New Roman" w:hAnsi="Times New Roman" w:cs="Times New Roman"/>
          <w:sz w:val="28"/>
          <w:szCs w:val="28"/>
        </w:rPr>
        <w:t>в доктрине</w:t>
      </w:r>
      <w:r w:rsidRPr="00CB1A6A">
        <w:rPr>
          <w:rFonts w:ascii="Times New Roman" w:hAnsi="Times New Roman" w:cs="Times New Roman"/>
          <w:sz w:val="28"/>
          <w:szCs w:val="28"/>
        </w:rPr>
        <w:t xml:space="preserve"> уголовного права традиционно понимают первый по порядку следования элемент статьи (части статьи), описывающий ряд признаков деяния, образующего конкретный состав преступления, запрещение совершать которое предусматривается уголовно-правовой нормой. </w:t>
      </w:r>
      <w:r w:rsidRPr="001956E9">
        <w:rPr>
          <w:rFonts w:ascii="Times New Roman" w:hAnsi="Times New Roman" w:cs="Times New Roman"/>
          <w:sz w:val="28"/>
          <w:szCs w:val="28"/>
        </w:rPr>
        <w:t>В зависимости от способа описания законодателем объективной стороны конкретного состава преступления выделяются диспозиции простые, описательные, бланкетные и ссылочные.</w:t>
      </w:r>
    </w:p>
    <w:p w:rsidR="00962AB7" w:rsidRDefault="00962AB7" w:rsidP="007C7648">
      <w:pPr>
        <w:spacing w:line="360" w:lineRule="auto"/>
        <w:rPr>
          <w:sz w:val="28"/>
          <w:szCs w:val="28"/>
        </w:rPr>
      </w:pPr>
      <w:r w:rsidRPr="001956E9">
        <w:rPr>
          <w:rFonts w:cs="Times New Roman"/>
          <w:i/>
          <w:sz w:val="28"/>
          <w:szCs w:val="28"/>
        </w:rPr>
        <w:t>Бланкетная диспозиция</w:t>
      </w:r>
      <w:r w:rsidRPr="001956E9">
        <w:rPr>
          <w:rFonts w:cs="Times New Roman"/>
          <w:sz w:val="28"/>
          <w:szCs w:val="28"/>
        </w:rPr>
        <w:t xml:space="preserve"> уголовно-правовой нормы характеризуется законодательной отсылкой к другим отраслям права. Такая конструкция статей УК неизбежна и необходима для охвата тех или иных меняющихся по опасности элементов составов преступлений</w:t>
      </w:r>
      <w:r w:rsidRPr="00336CEB">
        <w:rPr>
          <w:sz w:val="28"/>
          <w:szCs w:val="28"/>
        </w:rPr>
        <w:t xml:space="preserve">. Значение существования бланкетных диспозиций состоит, </w:t>
      </w:r>
      <w:r w:rsidRPr="00336CEB">
        <w:rPr>
          <w:i/>
          <w:sz w:val="28"/>
          <w:szCs w:val="28"/>
        </w:rPr>
        <w:t>во-первых</w:t>
      </w:r>
      <w:r w:rsidRPr="00336CEB">
        <w:rPr>
          <w:sz w:val="28"/>
          <w:szCs w:val="28"/>
        </w:rPr>
        <w:t xml:space="preserve">, в </w:t>
      </w:r>
      <w:r w:rsidRPr="00336CEB">
        <w:rPr>
          <w:i/>
          <w:sz w:val="28"/>
          <w:szCs w:val="28"/>
        </w:rPr>
        <w:t>экономии</w:t>
      </w:r>
      <w:r w:rsidRPr="00336CEB">
        <w:rPr>
          <w:sz w:val="28"/>
          <w:szCs w:val="28"/>
        </w:rPr>
        <w:t xml:space="preserve"> законодательного материала в статьях уголовного закона; </w:t>
      </w:r>
      <w:r w:rsidRPr="00336CEB">
        <w:rPr>
          <w:i/>
          <w:sz w:val="28"/>
          <w:szCs w:val="28"/>
        </w:rPr>
        <w:t>во-вторых</w:t>
      </w:r>
      <w:r w:rsidRPr="00336CEB">
        <w:rPr>
          <w:sz w:val="28"/>
          <w:szCs w:val="28"/>
        </w:rPr>
        <w:t xml:space="preserve">, в обеспечении </w:t>
      </w:r>
      <w:r w:rsidRPr="00336CEB">
        <w:rPr>
          <w:i/>
          <w:sz w:val="28"/>
          <w:szCs w:val="28"/>
        </w:rPr>
        <w:t xml:space="preserve">гибкости </w:t>
      </w:r>
      <w:r w:rsidRPr="00336CEB">
        <w:rPr>
          <w:sz w:val="28"/>
          <w:szCs w:val="28"/>
        </w:rPr>
        <w:t>и</w:t>
      </w:r>
      <w:r w:rsidRPr="00336CEB">
        <w:rPr>
          <w:i/>
          <w:sz w:val="28"/>
          <w:szCs w:val="28"/>
        </w:rPr>
        <w:t xml:space="preserve"> подвижности</w:t>
      </w:r>
      <w:r w:rsidRPr="00336CEB">
        <w:rPr>
          <w:sz w:val="28"/>
          <w:szCs w:val="28"/>
        </w:rPr>
        <w:t xml:space="preserve"> уголовного закона. </w:t>
      </w:r>
    </w:p>
    <w:p w:rsidR="00962AB7" w:rsidRPr="004735A4" w:rsidRDefault="00962AB7" w:rsidP="007C7648">
      <w:pPr>
        <w:spacing w:line="360" w:lineRule="auto"/>
        <w:rPr>
          <w:rFonts w:cs="Times New Roman"/>
          <w:sz w:val="28"/>
          <w:szCs w:val="28"/>
        </w:rPr>
      </w:pPr>
      <w:r w:rsidRPr="00336CEB">
        <w:rPr>
          <w:sz w:val="28"/>
          <w:szCs w:val="28"/>
        </w:rPr>
        <w:t>Текст бланкетной диспозиции нормы УК может оставаться стабильным достаточно долго, а содержание меняться в связи с изменением корреспондирую</w:t>
      </w:r>
      <w:r>
        <w:rPr>
          <w:sz w:val="28"/>
          <w:szCs w:val="28"/>
        </w:rPr>
        <w:t xml:space="preserve">щих норм иных отраслей права. Действительно, </w:t>
      </w:r>
      <w:r w:rsidRPr="00336CEB">
        <w:rPr>
          <w:sz w:val="28"/>
          <w:szCs w:val="28"/>
        </w:rPr>
        <w:t xml:space="preserve">бланкетные диспозиции, не содержащие в себе указания видов воспрещаемого поведения, а отсылающие к каким-либо другим узаконениям и правилам, не содержащимся в уголовных законах, удобны в том отношении, что они делают уголовно-правовые нормы гибкими и </w:t>
      </w:r>
      <w:r w:rsidRPr="004735A4">
        <w:rPr>
          <w:rFonts w:cs="Times New Roman"/>
          <w:sz w:val="28"/>
          <w:szCs w:val="28"/>
        </w:rPr>
        <w:t xml:space="preserve">устойчивыми. </w:t>
      </w:r>
    </w:p>
    <w:p w:rsidR="00962AB7" w:rsidRPr="004735A4" w:rsidRDefault="00962AB7" w:rsidP="007C7648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35A4">
        <w:rPr>
          <w:rFonts w:ascii="Times New Roman" w:hAnsi="Times New Roman" w:cs="Times New Roman"/>
          <w:sz w:val="28"/>
          <w:szCs w:val="28"/>
        </w:rPr>
        <w:t>Бланкетная диспозиция предполагает не просто интерпретацию и использование закрепленных в ней признаков, но и уяснение и применение положений нормативных актов других отраслей права. Без этого невозможно установить в полном объеме признаки объективной стороны данного состава преступления. Типичными «бланкетными» нормами уголовного закона являются, к примеру, ст. 143, 188, 194, 195, 198, 199, 199</w:t>
      </w:r>
      <w:r w:rsidRPr="004735A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735A4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>16, 243, 264 и др. Так, в ст.</w:t>
      </w:r>
      <w:r w:rsidRPr="004735A4">
        <w:rPr>
          <w:rFonts w:ascii="Times New Roman" w:hAnsi="Times New Roman" w:cs="Times New Roman"/>
          <w:sz w:val="28"/>
          <w:szCs w:val="28"/>
        </w:rPr>
        <w:t xml:space="preserve"> 199</w:t>
      </w:r>
      <w:r w:rsidRPr="004735A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735A4">
        <w:rPr>
          <w:rFonts w:ascii="Times New Roman" w:hAnsi="Times New Roman" w:cs="Times New Roman"/>
          <w:sz w:val="28"/>
          <w:szCs w:val="28"/>
        </w:rPr>
        <w:t xml:space="preserve"> УК устанавливается уголовная ответственность за неисполнение обязанностей налогового агента по исчислению, удержанию или перечислению налогов и (или) сборов, совершенное в крупном размере. Немыслимой представляется ситуация, при которой все обязанности налогового агента в НК РФ были бы отменены, а ст. 199</w:t>
      </w:r>
      <w:r w:rsidRPr="004735A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735A4">
        <w:rPr>
          <w:rFonts w:ascii="Times New Roman" w:hAnsi="Times New Roman" w:cs="Times New Roman"/>
          <w:sz w:val="28"/>
          <w:szCs w:val="28"/>
        </w:rPr>
        <w:t xml:space="preserve"> УК продолжала бы применяться. </w:t>
      </w:r>
    </w:p>
    <w:p w:rsidR="00962AB7" w:rsidRPr="00336CEB" w:rsidRDefault="00962AB7" w:rsidP="007C7648">
      <w:pPr>
        <w:spacing w:line="360" w:lineRule="auto"/>
        <w:rPr>
          <w:sz w:val="28"/>
          <w:szCs w:val="28"/>
        </w:rPr>
      </w:pPr>
      <w:r w:rsidRPr="004735A4">
        <w:rPr>
          <w:rFonts w:cs="Times New Roman"/>
          <w:sz w:val="28"/>
          <w:szCs w:val="28"/>
        </w:rPr>
        <w:t>Действительно,</w:t>
      </w:r>
      <w:r w:rsidRPr="00336CEB">
        <w:rPr>
          <w:sz w:val="28"/>
          <w:szCs w:val="28"/>
        </w:rPr>
        <w:t xml:space="preserve"> в ситуации, когда корреспондирующие положения отраслевого законодательства перестают действовать, невозможно применять и уголовно-правовую норму с бланкетной диспозицией. В этом случае в зависимости от характера и степени общественной опасности уголовная ответственность либо вообще </w:t>
      </w:r>
      <w:r w:rsidRPr="00336CEB">
        <w:rPr>
          <w:i/>
          <w:sz w:val="28"/>
          <w:szCs w:val="28"/>
        </w:rPr>
        <w:t>исключается</w:t>
      </w:r>
      <w:r w:rsidRPr="00336CEB">
        <w:rPr>
          <w:sz w:val="28"/>
          <w:szCs w:val="28"/>
        </w:rPr>
        <w:t xml:space="preserve">, либо может </w:t>
      </w:r>
      <w:r w:rsidRPr="00336CEB">
        <w:rPr>
          <w:i/>
          <w:sz w:val="28"/>
          <w:szCs w:val="28"/>
        </w:rPr>
        <w:t>применяться другая (общая) норма</w:t>
      </w:r>
      <w:r w:rsidRPr="00336CEB">
        <w:rPr>
          <w:sz w:val="28"/>
          <w:szCs w:val="28"/>
        </w:rPr>
        <w:t xml:space="preserve"> уголовного закона. Так, отмена каких-либо правил, связанных с соблюдением техники безопасности на предприятиях, строительных и иных объектах, железнодорожном, водном, воздушном транспорте, может исключить ответственность лица, причинившего по неосторожности смерть или тяжкий вред</w:t>
      </w:r>
      <w:r>
        <w:rPr>
          <w:sz w:val="28"/>
          <w:szCs w:val="28"/>
        </w:rPr>
        <w:t>,</w:t>
      </w:r>
      <w:r w:rsidRPr="00336CEB">
        <w:rPr>
          <w:sz w:val="28"/>
          <w:szCs w:val="28"/>
        </w:rPr>
        <w:t xml:space="preserve"> по ст. 143, 216, 263 УК, но в этом случае допустимо применение ст. 109 или 118 УК. </w:t>
      </w:r>
    </w:p>
    <w:p w:rsidR="00962AB7" w:rsidRDefault="00962AB7" w:rsidP="007C7648"/>
    <w:sectPr w:rsidR="00962AB7" w:rsidSect="00C73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AB7" w:rsidRDefault="00962AB7" w:rsidP="007C7648">
      <w:r>
        <w:separator/>
      </w:r>
    </w:p>
  </w:endnote>
  <w:endnote w:type="continuationSeparator" w:id="0">
    <w:p w:rsidR="00962AB7" w:rsidRDefault="00962AB7" w:rsidP="007C7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AB7" w:rsidRDefault="00962AB7" w:rsidP="007C7648">
      <w:r>
        <w:separator/>
      </w:r>
    </w:p>
  </w:footnote>
  <w:footnote w:type="continuationSeparator" w:id="0">
    <w:p w:rsidR="00962AB7" w:rsidRDefault="00962AB7" w:rsidP="007C76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7648"/>
    <w:rsid w:val="00020E7B"/>
    <w:rsid w:val="000E5C5C"/>
    <w:rsid w:val="001956E9"/>
    <w:rsid w:val="002F3DE9"/>
    <w:rsid w:val="00336CEB"/>
    <w:rsid w:val="004275C2"/>
    <w:rsid w:val="004559D9"/>
    <w:rsid w:val="004735A4"/>
    <w:rsid w:val="004B7104"/>
    <w:rsid w:val="0057270B"/>
    <w:rsid w:val="005A45C2"/>
    <w:rsid w:val="007C7648"/>
    <w:rsid w:val="00962AB7"/>
    <w:rsid w:val="00C50D6A"/>
    <w:rsid w:val="00C7331E"/>
    <w:rsid w:val="00CB1A6A"/>
    <w:rsid w:val="00D778B2"/>
    <w:rsid w:val="00D920AE"/>
    <w:rsid w:val="00D924B8"/>
    <w:rsid w:val="00EF3492"/>
    <w:rsid w:val="00F66857"/>
    <w:rsid w:val="00FD7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648"/>
    <w:pPr>
      <w:ind w:firstLine="567"/>
      <w:jc w:val="both"/>
    </w:pPr>
    <w:rPr>
      <w:rFonts w:ascii="Times New Roman" w:eastAsia="Times New Roman" w:hAnsi="Times New Roman" w:cs="Arial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7C7648"/>
    <w:rPr>
      <w:rFonts w:cs="Times New Roman"/>
      <w:vertAlign w:val="superscript"/>
    </w:rPr>
  </w:style>
  <w:style w:type="paragraph" w:customStyle="1" w:styleId="a">
    <w:name w:val="текст сноски"/>
    <w:basedOn w:val="Normal"/>
    <w:uiPriority w:val="99"/>
    <w:rsid w:val="007C7648"/>
    <w:pPr>
      <w:autoSpaceDE w:val="0"/>
      <w:autoSpaceDN w:val="0"/>
    </w:pPr>
    <w:rPr>
      <w:rFonts w:cs="Times New Roman"/>
      <w:sz w:val="27"/>
    </w:rPr>
  </w:style>
  <w:style w:type="paragraph" w:customStyle="1" w:styleId="ConsPlusNormal">
    <w:name w:val="ConsPlusNormal"/>
    <w:uiPriority w:val="99"/>
    <w:rsid w:val="007C764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7C7648"/>
    <w:pPr>
      <w:ind w:firstLine="0"/>
      <w:jc w:val="left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C764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451</Words>
  <Characters>2576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конструировании бланкетных диспозиций уголовно-правовых норм</dc:title>
  <dc:subject/>
  <dc:creator>91793</dc:creator>
  <cp:keywords/>
  <dc:description/>
  <cp:lastModifiedBy>Mosina.J</cp:lastModifiedBy>
  <cp:revision>3</cp:revision>
  <dcterms:created xsi:type="dcterms:W3CDTF">2012-04-02T07:48:00Z</dcterms:created>
  <dcterms:modified xsi:type="dcterms:W3CDTF">2012-05-04T08:26:00Z</dcterms:modified>
</cp:coreProperties>
</file>